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</w:t>
      </w:r>
    </w:p>
    <w:p>
      <w:pPr>
        <w:spacing w:line="600" w:lineRule="exact"/>
        <w:jc w:val="center"/>
        <w:rPr>
          <w:rFonts w:ascii="宋体" w:hAnsi="宋体" w:eastAsia="宋体" w:cs="仿宋"/>
          <w:b/>
          <w:sz w:val="36"/>
          <w:szCs w:val="36"/>
        </w:rPr>
      </w:pPr>
    </w:p>
    <w:p>
      <w:pPr>
        <w:spacing w:line="600" w:lineRule="exact"/>
        <w:jc w:val="center"/>
        <w:rPr>
          <w:rFonts w:ascii="宋体" w:hAnsi="宋体" w:eastAsia="宋体" w:cs="仿宋"/>
          <w:b/>
          <w:sz w:val="36"/>
          <w:szCs w:val="36"/>
        </w:rPr>
      </w:pPr>
      <w:bookmarkStart w:id="0" w:name="_GoBack"/>
      <w:r>
        <w:rPr>
          <w:rFonts w:ascii="宋体" w:hAnsi="宋体" w:eastAsia="宋体" w:cs="仿宋"/>
          <w:b/>
          <w:sz w:val="36"/>
          <w:szCs w:val="36"/>
        </w:rPr>
        <w:t>机电商会出口管制</w:t>
      </w:r>
      <w:r>
        <w:rPr>
          <w:rFonts w:hint="eastAsia" w:ascii="宋体" w:hAnsi="宋体" w:eastAsia="宋体" w:cs="仿宋"/>
          <w:b/>
          <w:sz w:val="36"/>
          <w:szCs w:val="36"/>
        </w:rPr>
        <w:t>合规</w:t>
      </w:r>
      <w:r>
        <w:rPr>
          <w:rFonts w:ascii="宋体" w:hAnsi="宋体" w:eastAsia="宋体" w:cs="仿宋"/>
          <w:b/>
          <w:sz w:val="36"/>
          <w:szCs w:val="36"/>
        </w:rPr>
        <w:t>服务中心简介</w:t>
      </w:r>
      <w:bookmarkEnd w:id="0"/>
    </w:p>
    <w:p>
      <w:pPr>
        <w:spacing w:line="600" w:lineRule="exact"/>
        <w:jc w:val="center"/>
        <w:rPr>
          <w:rFonts w:ascii="宋体" w:hAnsi="宋体" w:eastAsia="宋体" w:cs="仿宋"/>
          <w:b/>
          <w:sz w:val="36"/>
          <w:szCs w:val="36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为进一步发挥好商会协调和自律作用，帮助企业提升出口管制合规管理水平，中国机电产品进出口商会</w:t>
      </w:r>
      <w:r>
        <w:rPr>
          <w:rFonts w:hint="eastAsia" w:ascii="仿宋" w:hAnsi="仿宋" w:eastAsia="仿宋" w:cs="仿宋"/>
          <w:sz w:val="32"/>
          <w:szCs w:val="32"/>
        </w:rPr>
        <w:t>在商务部产业安全与进出口管制局的指导与支持下，依托</w:t>
      </w:r>
      <w:r>
        <w:rPr>
          <w:rFonts w:ascii="仿宋" w:hAnsi="仿宋" w:eastAsia="仿宋" w:cs="Times New Roman"/>
          <w:sz w:val="32"/>
          <w:szCs w:val="32"/>
        </w:rPr>
        <w:t>2023年成立</w:t>
      </w:r>
      <w:r>
        <w:rPr>
          <w:rFonts w:hint="eastAsia" w:ascii="仿宋" w:hAnsi="仿宋" w:eastAsia="仿宋" w:cs="Times New Roman"/>
          <w:sz w:val="32"/>
          <w:szCs w:val="32"/>
        </w:rPr>
        <w:t>的“出口管制合规委员会”，现组建</w:t>
      </w:r>
      <w:r>
        <w:rPr>
          <w:rFonts w:hint="eastAsia" w:ascii="仿宋" w:hAnsi="仿宋" w:eastAsia="仿宋" w:cs="仿宋"/>
          <w:sz w:val="32"/>
          <w:szCs w:val="32"/>
        </w:rPr>
        <w:t>“出口管制合规服务中心”， 就产业安全、贸易合规、出口管制等问题提供专业、权威的指导、咨询与服务。</w:t>
      </w:r>
    </w:p>
    <w:p>
      <w:pPr>
        <w:spacing w:line="600" w:lineRule="exact"/>
        <w:ind w:firstLine="600"/>
        <w:contextualSpacing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一、中心宗旨</w:t>
      </w:r>
    </w:p>
    <w:p>
      <w:pPr>
        <w:spacing w:line="600" w:lineRule="exact"/>
        <w:ind w:firstLine="6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“汇聚专业力量，打造合规生态，维护产业安全，服务企业发展”的工作目标，积极打造互动交流平台和能力提升平台，塑造出口管制合规文化，推动完善合规管理体系，帮助企业有效防控违规风险，服务企业持续高质量发展。</w:t>
      </w:r>
    </w:p>
    <w:p>
      <w:pPr>
        <w:spacing w:line="600" w:lineRule="exact"/>
        <w:ind w:firstLine="600"/>
        <w:contextualSpacing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二、主要业务和定位</w:t>
      </w:r>
    </w:p>
    <w:p>
      <w:pPr>
        <w:spacing w:line="600" w:lineRule="exact"/>
        <w:ind w:firstLine="600"/>
        <w:contextualSpacing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（一）企业合规指导</w:t>
      </w:r>
    </w:p>
    <w:p>
      <w:pPr>
        <w:spacing w:line="600" w:lineRule="exact"/>
        <w:ind w:firstLine="6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指导企业建立完善出口管制内部合规机制，根据企业具体业务需求，提供人员培训、数据筛查、手册编制、业务咨询、信息资讯等一站式服务，帮助企业提升出口管制合规能力和水平。</w:t>
      </w:r>
    </w:p>
    <w:p>
      <w:pPr>
        <w:spacing w:line="600" w:lineRule="exact"/>
        <w:ind w:firstLine="600"/>
        <w:contextualSpacing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（二）政策培训宣介</w:t>
      </w:r>
    </w:p>
    <w:p>
      <w:pPr>
        <w:spacing w:line="600" w:lineRule="exact"/>
        <w:ind w:firstLine="6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采用线上、线下相结合方式，针对企业关注的重点问题，组织“出口管制与合规”系列培训，内容涵盖出口管制政策法规解读、合规实践操作指引、国外出口管制和制裁措施应对等。</w:t>
      </w:r>
    </w:p>
    <w:p>
      <w:pPr>
        <w:spacing w:line="600" w:lineRule="exact"/>
        <w:ind w:firstLine="600"/>
        <w:contextualSpacing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（三）政企沟通桥梁</w:t>
      </w:r>
    </w:p>
    <w:p>
      <w:pPr>
        <w:spacing w:line="600" w:lineRule="exact"/>
        <w:ind w:firstLine="6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充分利用商会平台，组织举办“出口管制合规大会”等各类活动，畅通政企互动沟通渠道，帮助企业理解出口管制政策法规内涵要求，也代表行业客观反映政策效果、措施影响、业界关切等，为政府决策提供参考。</w:t>
      </w:r>
    </w:p>
    <w:p>
      <w:pPr>
        <w:spacing w:line="600" w:lineRule="exact"/>
        <w:ind w:firstLine="600"/>
        <w:contextualSpacing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（四）中外交流纽带</w:t>
      </w:r>
    </w:p>
    <w:p>
      <w:pPr>
        <w:spacing w:line="600" w:lineRule="exact"/>
        <w:ind w:firstLine="600"/>
        <w:contextualSpacing/>
      </w:pPr>
      <w:r>
        <w:rPr>
          <w:rFonts w:hint="eastAsia" w:ascii="仿宋" w:hAnsi="仿宋" w:eastAsia="仿宋" w:cs="仿宋"/>
          <w:sz w:val="32"/>
          <w:szCs w:val="32"/>
        </w:rPr>
        <w:t>组织多双边出口管制相关交流活动，与外方行业组织、相关智库、研究机构等建立合作关系，既表明态度、坚持立场，又增信释疑、互学互鉴，积极推动我企业从外方相关清单移出，努力维护我产业安全与利益。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917B5"/>
    <w:rsid w:val="03E917B5"/>
    <w:rsid w:val="0BE93672"/>
    <w:rsid w:val="17350787"/>
    <w:rsid w:val="1CAE298A"/>
    <w:rsid w:val="1F8E6FF2"/>
    <w:rsid w:val="1FD47539"/>
    <w:rsid w:val="302F00D4"/>
    <w:rsid w:val="330100E8"/>
    <w:rsid w:val="33F9039C"/>
    <w:rsid w:val="53BA1FE3"/>
    <w:rsid w:val="563939D6"/>
    <w:rsid w:val="5644755F"/>
    <w:rsid w:val="58514536"/>
    <w:rsid w:val="67576AAF"/>
    <w:rsid w:val="680706D8"/>
    <w:rsid w:val="6C4B5C73"/>
    <w:rsid w:val="79A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小标题"/>
    <w:basedOn w:val="1"/>
    <w:next w:val="1"/>
    <w:qFormat/>
    <w:uiPriority w:val="0"/>
    <w:pPr>
      <w:keepNext/>
      <w:keepLines/>
      <w:snapToGrid w:val="0"/>
      <w:spacing w:before="240" w:after="240" w:line="240" w:lineRule="auto"/>
      <w:outlineLvl w:val="0"/>
    </w:pPr>
    <w:rPr>
      <w:rFonts w:ascii="Liberation Serif" w:hAnsi="Liberation Serif" w:eastAsia="微软雅黑" w:cs="Mangal"/>
      <w:b/>
      <w:bCs/>
      <w:color w:val="00000A"/>
      <w:kern w:val="44"/>
      <w:sz w:val="28"/>
      <w:szCs w:val="40"/>
      <w:lang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2024-10-18T05:36:00Z</dcterms:created>
  <dc:creator>LIANG Shanshan [CCCME]</dc:creator>
  <cp:lastModifiedBy>LIANG Shanshan [CCCME]</cp:lastModifiedBy>
  <dcterms:modified xsi:type="dcterms:W3CDTF">2024-10-18T05:36:55Z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